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SKAGIT COUNTY FIRE DISTRICT 17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Purpose: Monthly Public Fire Commissioners Meeting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June 12, 2023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Commissioner Wertheimer called the </w:t>
      </w:r>
      <w:r w:rsidDel="00000000" w:rsidR="00000000" w:rsidRPr="00000000">
        <w:rPr>
          <w:b w:val="1"/>
          <w:rtl w:val="0"/>
        </w:rPr>
        <w:t xml:space="preserve">Regular Fire Commissioners </w:t>
      </w:r>
      <w:r w:rsidDel="00000000" w:rsidR="00000000" w:rsidRPr="00000000">
        <w:rPr>
          <w:rtl w:val="0"/>
        </w:rPr>
        <w:t xml:space="preserve">meeting to order at 7:00 pm.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 Commissioners Wertheimer, Margeson, and Murphy, Chief Cole, Treasurer Davelaar, Secretary Kankaala, Gabe Murphy, Birch Beaudet, Matt Enos, Gail Nicolls, Jim Ciecko, Joanne Myers-Ciecko, Mary Hale, Zack Hale, Gabe Murphy, Karen Anderson, Tom Fouts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The minutes of May 15, 2023 were unanimously approved.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Open:  </w:t>
      </w:r>
      <w:r w:rsidDel="00000000" w:rsidR="00000000" w:rsidRPr="00000000">
        <w:rPr>
          <w:rtl w:val="0"/>
        </w:rPr>
        <w:t xml:space="preserve">A property owner on Guemes Island has offered the fire department a parcels of land. Commissioner Wertheimer will contact Skagit County and District 17’s legal counsel to inquire about the legality of accepting the parcels of land.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Report: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Skagit County Treasurer’s General Ledger Detail Report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May Operating Fund cash balance $134,257.79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May General Investment Fund balance $ 12,415.61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May Capital Fund cash balance $ 96,644.83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May Capital Investment Fund balance $ 35,075.89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Total $278,394.12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May GIFD expenditures: Expenses $ 8,208.02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Payroll $ 4,123.31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VFF Stipends $ 2,125.00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May Expenditures Grand Total $14,456.33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May GIFD Revenue Taxes collected $24,362.34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Interest $ 48.23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WA Dept of Health Trauma Grant $ 554.00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Timber Excise $ 25.13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May GIFD Total Revenue $ 24,989.70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The following vouchers are approved for payment: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Fire Payments: FP 06-001 through 06-007: $ 8,208.02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Electronic Payments V7011-0601 through V7011-0604: $ 860.49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V0591-0601 through V0591-0611: $ 1,756.01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Payroll Voucher: PR 06-23 $ 4,123.31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May Grand Total Payments $12,331.33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Above Expenditures and Revenue Report was approved by the Commissioners at their June 12, 2023 public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meeting.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Chief’s Report:  See attached report for a list of drills and responses.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District 17 would like to congratulate Megan McClellan and Greg Vammen for graduating from Wildland School.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Structure fire on West Shore Drive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Skagit County fire marshal has declared the fire to be accidental.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owner of the structure did not call 911.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Neighbors of the burnt structure are concerned about toxic chemicals leaching into their water source. Chief Cole has directed the concerned persons to contact the Department of Ecology.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demolition  permit from Skagit County is required to remove the debris from the property.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neighbors inquired about a required timeframe to remove the debris from the property.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neighbors inquired about reoccupation of the property while the debris is still on the property.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Homeowners are required to install smoke detection devices. Please see attached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District 17 Fire Commissioners made a motion to officially congratulate the work and dedication of Chief Cole and the firefighters of the Guemes Island Fire Department that goes into keeping the community safe.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Unfinished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District 17 is still searching for an ATV.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District 17 fire commissioners have sent a letter to encourage the Skagit County Commissioners to resolve the ongoing negotiations with the Guemes Island ferry workers . The District 17 fire commissioners have not received a response from the Skagit County Commissioners.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 water softener system is being researched for the Guemes Island Fire Department, due to the high mineral contents of the water.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Resolution will be 464.</w:t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Meeting adjourned at 7:55 pm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next Commissioners meeting will be July 10, 2023.</w:t>
      </w:r>
    </w:p>
    <w:p w:rsidR="00000000" w:rsidDel="00000000" w:rsidP="00000000" w:rsidRDefault="00000000" w:rsidRPr="00000000" w14:paraId="0000004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Submitted by Eric Kankaala, Secretary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Skagit County Fire District 17, Chairman</w:t>
      </w:r>
    </w:p>
    <w:p w:rsidR="00000000" w:rsidDel="00000000" w:rsidP="00000000" w:rsidRDefault="00000000" w:rsidRPr="00000000" w14:paraId="0000004F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B57B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A8W/ylX3MkhW9EM5j0y/HWtBQ==">CgMxLjA4AHIhMUdZdEFQMkgtR1IzV3BxUnVDSnhpSkRZLUVzNWdrVE4z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2022-08-09T20:57:00Z</dcterms:created>
  <dc:creator>Linda Davelaar</dc:creator>
</cp:coreProperties>
</file>